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2200" w:firstLineChars="500"/>
        <w:jc w:val="both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贵州省广播电视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行政执法全过程音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像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记录清单</w:t>
      </w:r>
    </w:p>
    <w:p/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1185"/>
        <w:gridCol w:w="2055"/>
        <w:gridCol w:w="1200"/>
        <w:gridCol w:w="1410"/>
        <w:gridCol w:w="4845"/>
        <w:gridCol w:w="1463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执法类别</w:t>
            </w:r>
          </w:p>
        </w:tc>
        <w:tc>
          <w:tcPr>
            <w:tcW w:w="20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执法事项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记录载体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记录地点</w:t>
            </w:r>
          </w:p>
        </w:tc>
        <w:tc>
          <w:tcPr>
            <w:tcW w:w="4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记录内容</w:t>
            </w:r>
          </w:p>
        </w:tc>
        <w:tc>
          <w:tcPr>
            <w:tcW w:w="14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记录部门</w:t>
            </w:r>
          </w:p>
        </w:tc>
        <w:tc>
          <w:tcPr>
            <w:tcW w:w="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记录人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Style w:val="7"/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Style w:val="7"/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lang w:eastAsia="zh-CN"/>
              </w:rPr>
              <w:t>行政检查</w:t>
            </w:r>
          </w:p>
        </w:tc>
        <w:tc>
          <w:tcPr>
            <w:tcW w:w="20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日常检查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专项检查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left"/>
              <w:rPr>
                <w:rStyle w:val="7"/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双随机一公开检查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left"/>
              <w:rPr>
                <w:rStyle w:val="7"/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执法记录仪、照相机等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left"/>
              <w:rPr>
                <w:rStyle w:val="7"/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非现场检查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现场检查</w:t>
            </w:r>
          </w:p>
        </w:tc>
        <w:tc>
          <w:tcPr>
            <w:tcW w:w="4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left"/>
              <w:rPr>
                <w:rStyle w:val="7"/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对涉及有违法违规行为的行政相对人和具体违法违规行为要如实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记录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取证</w:t>
            </w:r>
          </w:p>
        </w:tc>
        <w:tc>
          <w:tcPr>
            <w:tcW w:w="14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left"/>
              <w:rPr>
                <w:rStyle w:val="7"/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各级广播电视局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执法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left"/>
              <w:rPr>
                <w:rStyle w:val="7"/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执法人员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8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行政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处罚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现场检查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执法记录仪、照相机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执法现场</w:t>
            </w:r>
          </w:p>
        </w:tc>
        <w:tc>
          <w:tcPr>
            <w:tcW w:w="4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对进入检查场所、出示执法证件表明身份、实地核查过程、调查询问过程、调取证据资料、证人证言采集和当事人拒绝检查的各个环节进行全过程记录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各级广播电视局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执法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执法人员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调查取证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执法记录仪、照相机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执法现场</w:t>
            </w:r>
          </w:p>
        </w:tc>
        <w:tc>
          <w:tcPr>
            <w:tcW w:w="4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对进入调查取证场所、出示执法证件表明身份、调查询问过程、调取证据资料、证人证言采集的各个环节进行全过程记录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各级广播电视局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执法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执法人员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1" w:hRule="atLeast"/>
          <w:jc w:val="center"/>
        </w:trPr>
        <w:tc>
          <w:tcPr>
            <w:tcW w:w="8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cs="微软雅黑"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-17145</wp:posOffset>
                      </wp:positionV>
                      <wp:extent cx="8858250" cy="19050"/>
                      <wp:effectExtent l="0" t="4445" r="0" b="508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915670" y="1154430"/>
                                <a:ext cx="88582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1.65pt;margin-top:-1.35pt;height:1.5pt;width:697.5pt;z-index:251659264;mso-width-relative:page;mso-height-relative:page;" filled="f" stroked="t" coordsize="21600,21600" o:gfxdata="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MNOFXXAAAABwEA&#10;AA8AAAAAAAAAAQAgAAAAIgAAAGRycy9kb3ducmV2LnhtbFBLAQIUABQAAAAIAIdO4kDq4OMY4gEA&#10;AHwDAAAOAAAAAAAAAAEAIAAAACYBAABkcnMvZTJvRG9jLnhtbFBLBQYAAAAABgAGAFkBAAB6BQAA&#10;AAA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-464185</wp:posOffset>
                      </wp:positionV>
                      <wp:extent cx="47625" cy="28575"/>
                      <wp:effectExtent l="2540" t="3810" r="6985" b="571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982345" y="1148080"/>
                                <a:ext cx="47625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.6pt;margin-top:-36.55pt;height:2.25pt;width:3.75pt;z-index:251658240;mso-width-relative:page;mso-height-relative:page;" filled="f" stroked="t" coordsize="21600,21600" o:gfxdata="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AJSvqtYAAAAIAQAADwAAAAAAAAABACAA&#10;AAAiAAAAZHJzL2Rvd25yZXYueG1sUEsBAhQAFAAAAAgAh07iQGW93XTWAQAAcAMAAA4AAAAAAAAA&#10;AQAgAAAAJQEAAGRycy9lMm9Eb2MueG1sUEsFBgAAAAAGAAYAWQEAAG0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调查询问笔录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执法记录仪、照相机、音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像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监控设备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调查询问现场</w:t>
            </w:r>
          </w:p>
        </w:tc>
        <w:tc>
          <w:tcPr>
            <w:tcW w:w="4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对进入调查取证场所、出示执法证件表明身份、说明询问事项及当事人的权利、询问过程进行全过程记录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各级广播电视局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执法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执法人员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先行登记保存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执法记录仪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照相机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取证现场 </w:t>
            </w:r>
          </w:p>
        </w:tc>
        <w:tc>
          <w:tcPr>
            <w:tcW w:w="4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对先行登记保存的证据物品名称、规格（型号）、数量和证据持有人的名称、地址等执法情况进行全过程记录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各级广播电视局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执法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执法人员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查封、扣押措施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执法记录仪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照相机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强制措施现场</w:t>
            </w:r>
          </w:p>
        </w:tc>
        <w:tc>
          <w:tcPr>
            <w:tcW w:w="4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对查封、扣押的物品名称、规格（型号）、数量，实施强制措施的对象、地址及查封场所的面积等执法情况进行全过程记录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各级广播电视局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执法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执法人员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陈述、申辩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执法记录仪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、照相机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音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像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监</w: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-2585085</wp:posOffset>
                      </wp:positionH>
                      <wp:positionV relativeFrom="paragraph">
                        <wp:posOffset>5080</wp:posOffset>
                      </wp:positionV>
                      <wp:extent cx="8848725" cy="0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935355" y="1157605"/>
                                <a:ext cx="8848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203.55pt;margin-top:0.4pt;height:0pt;width:696.75pt;z-index:251660288;mso-width-relative:page;mso-height-relative:page;" filled="f" stroked="t" coordsize="21600,21600" o:gfxdata="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8Q8KjWAAAABgEAAA8AAAAA&#10;AAAAAQAgAAAAIgAAAGRycy9kb3ducmV2LnhtbFBLAQIUABQAAAAIAIdO4kBoZ5nw3QEAAG4DAAAO&#10;AAAAAAAAAAEAIAAAACUBAABkcnMvZTJvRG9jLnhtbFBLBQYAAAAABgAGAFkBAAB0BQAAAAA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控设备</w:t>
            </w:r>
            <w:bookmarkStart w:id="0" w:name="_GoBack"/>
            <w:bookmarkEnd w:id="0"/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陈述申辩场所</w:t>
            </w:r>
          </w:p>
        </w:tc>
        <w:tc>
          <w:tcPr>
            <w:tcW w:w="4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记录当事人陈述申辩全过程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各级广播电视局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执法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执法人员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简易程序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、普通程序、听证程序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执法记录仪、照相机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执法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程序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现场</w:t>
            </w:r>
          </w:p>
        </w:tc>
        <w:tc>
          <w:tcPr>
            <w:tcW w:w="4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记录现场调查、收集证据、告知、陈述申辩、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听证过程、做出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处罚和文书送达的全过程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各级广播电视局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执法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执法人员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对责令改正情况的现场核查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执法记录仪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照相机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核查现场</w:t>
            </w:r>
          </w:p>
        </w:tc>
        <w:tc>
          <w:tcPr>
            <w:tcW w:w="4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对改正的情况进行全过程记录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各级广播电视局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执法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执法人员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当事人不配合调查和执法受阻等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执法记录仪、照相机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执法现场</w:t>
            </w:r>
          </w:p>
        </w:tc>
        <w:tc>
          <w:tcPr>
            <w:tcW w:w="4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对进入调查取证场所、表明身份、出示执法证件、当事人拒绝接受检查和执法受阻全过程记录。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各级广播电视局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执法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执法人员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91946"/>
    <w:rsid w:val="01027536"/>
    <w:rsid w:val="07491946"/>
    <w:rsid w:val="0A74760B"/>
    <w:rsid w:val="0A7617C5"/>
    <w:rsid w:val="0BB51DBE"/>
    <w:rsid w:val="0C4811EC"/>
    <w:rsid w:val="0F5628EF"/>
    <w:rsid w:val="19955176"/>
    <w:rsid w:val="1DEF5491"/>
    <w:rsid w:val="1E9B3A3D"/>
    <w:rsid w:val="20C905A2"/>
    <w:rsid w:val="229A2FD8"/>
    <w:rsid w:val="24BC204F"/>
    <w:rsid w:val="271E7CA4"/>
    <w:rsid w:val="2A8520BF"/>
    <w:rsid w:val="2ACA2891"/>
    <w:rsid w:val="2E6A23D3"/>
    <w:rsid w:val="30130E3E"/>
    <w:rsid w:val="363405FB"/>
    <w:rsid w:val="3699794D"/>
    <w:rsid w:val="36EF2C80"/>
    <w:rsid w:val="375B5BE8"/>
    <w:rsid w:val="377604D5"/>
    <w:rsid w:val="41B20D29"/>
    <w:rsid w:val="44440F44"/>
    <w:rsid w:val="454D559C"/>
    <w:rsid w:val="4B4901C6"/>
    <w:rsid w:val="52591856"/>
    <w:rsid w:val="574A07D7"/>
    <w:rsid w:val="5B722E6F"/>
    <w:rsid w:val="62D63B74"/>
    <w:rsid w:val="66C81B80"/>
    <w:rsid w:val="6DAB6B81"/>
    <w:rsid w:val="7A22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2021-08-02T07:40:00Z</dcterms:created>
  <dc:creator>Administrator</dc:creator>
  <cp:lastModifiedBy>Administrator</cp:lastModifiedBy>
  <cp:lastPrinted>2021-08-04T02:19:57Z</cp:lastPrinted>
  <dcterms:modified xsi:type="dcterms:W3CDTF">2021-08-04T03:02:05Z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