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pStyle w:val=""/>
        <w:jc w:val="both"/>
        <w:pageBreakBefore w:val="0"/>
        <w:spacing w:line="600" w:lineRule="exact"/>
        <w:rPr>
          <w:rFonts w:ascii="Times New Roman" w:hAnsi="Times New Roman"/>
          <w:sz w:val="32"/>
          <w:szCs w:val="32"/>
        </w:rPr>
      </w:pPr>
    </w:p>
    <w:p>
      <w:pPr>
        <w:pStyle w:val="2"/>
        <w:jc w:val="both"/>
        <w:pageBreakBefore w:val="0"/>
        <w:spacing w:line="600" w:lineRule="exact"/>
        <w:rPr>
          <w:rFonts w:ascii="Times New Roman" w:hAnsi="Times New Roman"/>
          <w:sz w:val="32"/>
          <w:szCs w:val="32"/>
        </w:rPr>
      </w:pPr>
    </w:p>
    <w:p>
      <w:pPr>
        <w:pStyle w:val=""/>
        <w:jc w:val="both"/>
        <w:pageBreakBefore w:val="0"/>
        <w:spacing w:line="600" w:lineRule="exact"/>
        <w:rPr>
          <w:rFonts w:ascii="Times New Roman" w:hAnsi="Times New Roman"/>
          <w:sz w:val="32"/>
          <w:szCs w:val="32"/>
        </w:rPr>
      </w:pPr>
    </w:p>
    <w:p>
      <w:pPr>
        <w:pStyle w:val="2"/>
        <w:jc w:val="both"/>
        <w:pageBreakBefore w:val="0"/>
        <w:spacing w:line="600" w:lineRule="exact"/>
        <w:rPr>
          <w:rFonts w:ascii="Times New Roman" w:hAnsi="Times New Roman"/>
          <w:sz w:val="32"/>
          <w:szCs w:val="32"/>
        </w:rPr>
      </w:pPr>
    </w:p>
    <w:p>
      <w:pPr>
        <w:pStyle w:val=""/>
        <w:jc w:val="center"/>
        <w:pageBreakBefore w:val="0"/>
        <w:spacing w:line="600" w:lineRule="exact"/>
        <w:rPr>
          <w:rFonts w:ascii="Times New Roman" w:hAnsi="Times New Roman"/>
          <w:sz w:val="44"/>
          <w:szCs w:val="44"/>
        </w:rPr>
      </w:pPr>
      <w:r>
        <w:rPr>
          <w:rFonts w:ascii="Times New Roman" w:hAnsi="Times New Roman"/>
          <w:sz w:val="44"/>
          <w:szCs w:val="44"/>
        </w:rPr>
        <w:t>省广电局2021年法治广电建设工作总结暨</w:t>
      </w:r>
    </w:p>
    <w:p>
      <w:pPr>
        <w:pStyle w:val="2"/>
        <w:jc w:val="center"/>
        <w:pageBreakBefore w:val="0"/>
        <w:spacing w:line="600" w:lineRule="exact"/>
        <w:rPr>
          <w:rFonts w:ascii="Times New Roman" w:hAnsi="Times New Roman"/>
          <w:sz w:val="44"/>
          <w:szCs w:val="44"/>
        </w:rPr>
      </w:pPr>
      <w:r>
        <w:rPr>
          <w:rFonts w:ascii="Times New Roman" w:hAnsi="Times New Roman"/>
          <w:sz w:val="44"/>
          <w:szCs w:val="44"/>
        </w:rPr>
        <w:t>2022年法治广电建设工作计划</w:t>
      </w:r>
    </w:p>
    <w:p>
      <w:pPr>
        <w:pStyle w:val=""/>
        <w:jc w:val="both"/>
        <w:pageBreakBefore w:val="0"/>
        <w:spacing w:line="600" w:lineRule="exact"/>
        <w:rPr>
          <w:rFonts w:ascii="Times New Roman" w:hAnsi="Times New Roman"/>
          <w:sz w:val="32"/>
          <w:szCs w:val="32"/>
        </w:rPr>
      </w:pPr>
    </w:p>
    <w:p>
      <w:pPr>
        <w:pStyle w:val=""/>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2021年，省广电局认真学习贯彻习近平法治思想，贯彻落实中央全面依法治国工作会议、省委全面依法治省工作会议精神，全面落实中央和省委关于法治建设的决策部署，积极推进法治广电建设各项工作，法治政府建设、普法依法治理、政务服务</w:t>
      </w:r>
      <w:r>
        <w:rPr>
          <w:rFonts w:ascii="Times New Roman" w:hAnsi="Times New Roman"/>
          <w:sz w:val="32"/>
          <w:szCs w:val="32"/>
        </w:rPr>
        <w:t>有关工作取得良好成效。在2021年12月召开的贵州省法治宣传教育工作会议上，我局被评为贵州省</w:t>
      </w:r>
      <w:r>
        <w:rPr>
          <w:rFonts w:ascii="Times New Roman" w:hAnsi="Times New Roman"/>
          <w:sz w:val="32"/>
          <w:szCs w:val="32"/>
        </w:rPr>
        <w:t>“七五</w:t>
      </w:r>
      <w:r>
        <w:rPr>
          <w:rFonts w:ascii="Times New Roman" w:hAnsi="Times New Roman"/>
          <w:sz w:val="32"/>
          <w:szCs w:val="32"/>
        </w:rPr>
        <w:t>”普法先进单位，局党组书记、局长耿杰同志还在大会上作了经验交流发言。</w:t>
      </w:r>
    </w:p>
    <w:p>
      <w:pPr>
        <w:pStyle w:val=""/>
        <w:jc w:val="both"/>
        <w:ind w:left="0"/>
        <w:ind w:firstLine="640"/>
        <w:pageBreakBefore w:val="0"/>
        <w:spacing w:line="600" w:lineRule="exact"/>
        <w:rPr>
          <w:rFonts w:ascii="Times New Roman" w:hAnsi="Times New Roman"/>
          <w:sz w:val="32"/>
          <w:szCs w:val="32"/>
        </w:rPr>
      </w:pPr>
      <w:r>
        <w:rPr>
          <w:rFonts w:ascii="黑体" w:hAnsi="黑体"/>
          <w:sz w:val="32"/>
          <w:szCs w:val="32"/>
        </w:rPr>
        <w:t>一、2021年法治广电建设工作情况</w:t>
      </w:r>
    </w:p>
    <w:p>
      <w:pPr>
        <w:pStyle w:val=""/>
        <w:jc w:val="both"/>
        <w:ind w:left="0"/>
        <w:ind w:firstLine="320"/>
        <w:pageBreakBefore w:val="0"/>
        <w:spacing w:line="600" w:lineRule="exact"/>
        <w:rPr>
          <w:rFonts w:ascii="Times New Roman" w:hAnsi="Times New Roman"/>
          <w:sz w:val="32"/>
          <w:szCs w:val="32"/>
        </w:rPr>
      </w:pPr>
      <w:r>
        <w:rPr>
          <w:rFonts w:ascii="楷体_GB2312" w:hAnsi="楷体_GB2312"/>
          <w:sz w:val="32"/>
          <w:szCs w:val="32"/>
        </w:rPr>
        <w:t>（一）落实党政主要负责人履行推进法治建设第一责任人职责</w:t>
      </w:r>
    </w:p>
    <w:p>
      <w:pPr>
        <w:pStyle w:val="2"/>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1.党组高度重视。一是组织召开省广电局法治工作会议，耿杰同志就我局2021年法治工作进行了部署；二是局党组听取法治政府建设工作情况汇报，耿杰同志就落实普法责任、认真执行行政执法“三项制度”等有关问题提出具体要求，确保局法治建设工作有序推进。</w:t>
      </w:r>
    </w:p>
    <w:p>
      <w:pPr>
        <w:pStyle w:val="2"/>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2.强化党组</w:t>
      </w:r>
      <w:r>
        <w:rPr>
          <w:rFonts w:ascii="Times New Roman" w:hAnsi="Times New Roman"/>
          <w:sz w:val="32"/>
          <w:szCs w:val="32"/>
        </w:rPr>
        <w:t>带头</w:t>
      </w:r>
      <w:r>
        <w:rPr>
          <w:rFonts w:ascii="Times New Roman" w:hAnsi="Times New Roman"/>
          <w:sz w:val="32"/>
          <w:szCs w:val="32"/>
        </w:rPr>
        <w:t>学法。按照法治政府建设的要求，1月21日，局党组组织学习了《习近平谈治国理政》有关篇目。3月份，</w:t>
      </w:r>
      <w:r>
        <w:rPr>
          <w:rFonts w:ascii="Times New Roman" w:hAnsi="Times New Roman"/>
          <w:sz w:val="32"/>
          <w:szCs w:val="32"/>
        </w:rPr>
        <w:t>局</w:t>
      </w:r>
      <w:r>
        <w:rPr>
          <w:rFonts w:ascii="Times New Roman" w:hAnsi="Times New Roman"/>
          <w:sz w:val="32"/>
          <w:szCs w:val="32"/>
        </w:rPr>
        <w:t>党组</w:t>
      </w:r>
      <w:r>
        <w:rPr>
          <w:rFonts w:ascii="Times New Roman" w:hAnsi="Times New Roman"/>
          <w:sz w:val="32"/>
          <w:szCs w:val="32"/>
        </w:rPr>
        <w:t>理论学习</w:t>
      </w:r>
      <w:r>
        <w:rPr>
          <w:rFonts w:ascii="Times New Roman" w:hAnsi="Times New Roman"/>
          <w:sz w:val="32"/>
          <w:szCs w:val="32"/>
        </w:rPr>
        <w:t>中心组</w:t>
      </w:r>
      <w:r>
        <w:rPr>
          <w:rFonts w:ascii="Times New Roman" w:hAnsi="Times New Roman"/>
          <w:sz w:val="32"/>
          <w:szCs w:val="32"/>
        </w:rPr>
        <w:t>将</w:t>
      </w:r>
      <w:r>
        <w:rPr>
          <w:rFonts w:ascii="Times New Roman" w:hAnsi="Times New Roman"/>
          <w:sz w:val="32"/>
          <w:szCs w:val="32"/>
        </w:rPr>
        <w:t>学习贯彻习近平法治思想</w:t>
      </w:r>
      <w:r>
        <w:rPr>
          <w:rFonts w:ascii="Times New Roman" w:hAnsi="Times New Roman"/>
          <w:sz w:val="32"/>
          <w:szCs w:val="32"/>
        </w:rPr>
        <w:t>、学习《宪法》《民法典》、党内法规</w:t>
      </w:r>
      <w:r>
        <w:rPr>
          <w:rFonts w:ascii="Times New Roman" w:hAnsi="Times New Roman"/>
          <w:sz w:val="32"/>
          <w:szCs w:val="32"/>
        </w:rPr>
        <w:t>纳入党组</w:t>
      </w:r>
      <w:r>
        <w:rPr>
          <w:rFonts w:ascii="Times New Roman" w:hAnsi="Times New Roman"/>
          <w:sz w:val="32"/>
          <w:szCs w:val="32"/>
        </w:rPr>
        <w:t>理论学习</w:t>
      </w:r>
      <w:r>
        <w:rPr>
          <w:rFonts w:ascii="Times New Roman" w:hAnsi="Times New Roman"/>
          <w:sz w:val="32"/>
          <w:szCs w:val="32"/>
        </w:rPr>
        <w:t>中心组</w:t>
      </w:r>
      <w:r>
        <w:rPr>
          <w:rFonts w:ascii="Times New Roman" w:hAnsi="Times New Roman"/>
          <w:sz w:val="32"/>
          <w:szCs w:val="32"/>
        </w:rPr>
        <w:t>年度</w:t>
      </w:r>
      <w:r>
        <w:rPr>
          <w:rFonts w:ascii="Times New Roman" w:hAnsi="Times New Roman"/>
          <w:sz w:val="32"/>
          <w:szCs w:val="32"/>
        </w:rPr>
        <w:t>学习安排</w:t>
      </w:r>
      <w:r>
        <w:rPr>
          <w:rFonts w:ascii="Times New Roman" w:hAnsi="Times New Roman"/>
          <w:sz w:val="32"/>
          <w:szCs w:val="32"/>
        </w:rPr>
        <w:t>。</w:t>
      </w:r>
      <w:r>
        <w:rPr>
          <w:rFonts w:ascii="Times New Roman" w:hAnsi="Times New Roman"/>
          <w:sz w:val="32"/>
          <w:szCs w:val="32"/>
        </w:rPr>
        <w:t>4月23日，我局</w:t>
      </w:r>
      <w:r>
        <w:rPr>
          <w:rFonts w:ascii="Times New Roman" w:hAnsi="Times New Roman"/>
          <w:sz w:val="32"/>
          <w:szCs w:val="32"/>
        </w:rPr>
        <w:t>举办了</w:t>
      </w:r>
      <w:r>
        <w:rPr>
          <w:rFonts w:ascii="Times New Roman" w:hAnsi="Times New Roman"/>
          <w:sz w:val="32"/>
          <w:szCs w:val="32"/>
        </w:rPr>
        <w:t>习近平法治思想</w:t>
      </w:r>
      <w:r>
        <w:rPr>
          <w:rFonts w:ascii="Times New Roman" w:hAnsi="Times New Roman"/>
          <w:sz w:val="32"/>
          <w:szCs w:val="32"/>
        </w:rPr>
        <w:t>专题讲座。</w:t>
      </w:r>
      <w:r>
        <w:rPr>
          <w:rFonts w:ascii="Times New Roman" w:hAnsi="Times New Roman"/>
          <w:sz w:val="32"/>
          <w:szCs w:val="32"/>
        </w:rPr>
        <w:t>8月16日，局党组组织学习了《中国共产党领导国家安全工作条例》。</w:t>
      </w:r>
      <w:r>
        <w:rPr>
          <w:rFonts w:ascii="Times New Roman" w:hAnsi="Times New Roman"/>
          <w:sz w:val="32"/>
          <w:szCs w:val="32"/>
        </w:rPr>
        <w:t>9月，将</w:t>
      </w:r>
      <w:r>
        <w:rPr>
          <w:rFonts w:ascii="Times New Roman" w:hAnsi="Times New Roman"/>
          <w:sz w:val="32"/>
          <w:szCs w:val="32"/>
        </w:rPr>
        <w:t>习近平法治思想</w:t>
      </w:r>
      <w:r>
        <w:rPr>
          <w:rFonts w:ascii="Times New Roman" w:hAnsi="Times New Roman"/>
          <w:sz w:val="32"/>
          <w:szCs w:val="32"/>
        </w:rPr>
        <w:t>纳入局党组中心组学习和自学的主要内容。</w:t>
      </w:r>
      <w:r>
        <w:rPr>
          <w:rFonts w:ascii="Times New Roman" w:hAnsi="Times New Roman"/>
          <w:sz w:val="32"/>
          <w:szCs w:val="32"/>
        </w:rPr>
        <w:t>10月19日，局党组中心组组织学习研讨了《中国共产党宣传工作条例》。11月中旬，我局举办“学习贯彻</w:t>
      </w:r>
      <w:r>
        <w:rPr>
          <w:rFonts w:ascii="Times New Roman" w:hAnsi="Times New Roman"/>
          <w:sz w:val="32"/>
          <w:szCs w:val="32"/>
        </w:rPr>
        <w:t>习近平法治思想</w:t>
      </w:r>
      <w:r>
        <w:rPr>
          <w:rFonts w:ascii="Times New Roman" w:hAnsi="Times New Roman"/>
          <w:sz w:val="32"/>
          <w:szCs w:val="32"/>
        </w:rPr>
        <w:t>，推动经济社会高质量发展</w:t>
      </w:r>
      <w:r>
        <w:rPr>
          <w:rFonts w:ascii="Times New Roman" w:hAnsi="Times New Roman"/>
          <w:sz w:val="32"/>
          <w:szCs w:val="32"/>
        </w:rPr>
        <w:t>”专题讲座，推动局领导、干部职工深入学习理解</w:t>
      </w:r>
      <w:r>
        <w:rPr>
          <w:rFonts w:ascii="Times New Roman" w:hAnsi="Times New Roman"/>
          <w:sz w:val="32"/>
          <w:szCs w:val="32"/>
        </w:rPr>
        <w:t>习近平法治思想</w:t>
      </w:r>
      <w:r>
        <w:rPr>
          <w:rFonts w:ascii="Times New Roman" w:hAnsi="Times New Roman"/>
          <w:sz w:val="32"/>
          <w:szCs w:val="32"/>
        </w:rPr>
        <w:t>。</w:t>
      </w:r>
    </w:p>
    <w:p>
      <w:pPr>
        <w:pStyle w:val=""/>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3.针对突出问题进行自查整改。按照国家和省的法治工作部署，我局组织开展了广播电视行业依法治理工作中突出问题自查整改工作。1月13日，组织召开了局2021年广播电视法治工作专题会议，部署整改工作及2021年广播电视法治工作。局长耿杰同志组织学习了习近平总书记在中央全面依法治国工作会议上的重要讲话、传达了省委依法治省有关工作要求、对我局推进广播电视行业依法治理工作中突出问题自查整改工作及2021年广播电视法治工作进行了部署，并就我局进一步做好广播电视法治工作提出了具体要求。到6月底，我局完成自查整改工作，并向省司法厅报送了整改报告。</w:t>
      </w:r>
    </w:p>
    <w:p>
      <w:pPr>
        <w:pStyle w:val=""/>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 xml:space="preserve">4.完成局法治政府建设工作任务。制定印发《贵州省广电局2021年度法治工作要点及任务分解》,并抓好落实；印发并推动落实“省广电局普法责任清单”明确的普法任务。       </w:t>
      </w:r>
    </w:p>
    <w:p>
      <w:pPr>
        <w:pStyle w:val=""/>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1）落实普法责任。3月23日，局党组组织学习了《贵州省法治宣传教育条例》，耿杰局长专门就贯彻落实《贵州省法治宣传教育条例》作出指示，要求我局各处室各单位要抓好职责范围内有关法律法规的学习宣传教育工作，按照“局普法责任清单”落实好普法责任。关于国家工作人员在线学法，我们及时印发通知，组织局工作人员参加在线学法考试，推动落实学法用法制度，积极推进普法与依法治理工作。年初，组织全省广电系统干部职工参加了总局举办的网络法纪知识竞赛活动；完成了乡村法治宣传教育有关工作。4月初，我局组织开展了4月15日全民国家安全教育日普法宣传活动；4月13日，局党组组织学习了《习近平关于国家安全的重要论述》；4月23日，我局</w:t>
      </w:r>
      <w:r>
        <w:rPr>
          <w:rFonts w:ascii="Times New Roman" w:hAnsi="Times New Roman"/>
          <w:sz w:val="32"/>
          <w:szCs w:val="32"/>
        </w:rPr>
        <w:t>举办了</w:t>
      </w:r>
      <w:r>
        <w:rPr>
          <w:rFonts w:ascii="Times New Roman" w:hAnsi="Times New Roman"/>
          <w:sz w:val="32"/>
          <w:szCs w:val="32"/>
        </w:rPr>
        <w:t>习近平法治思想</w:t>
      </w:r>
      <w:r>
        <w:rPr>
          <w:rFonts w:ascii="Times New Roman" w:hAnsi="Times New Roman"/>
          <w:sz w:val="32"/>
          <w:szCs w:val="32"/>
        </w:rPr>
        <w:t>专题讲座；</w:t>
      </w:r>
      <w:r>
        <w:rPr>
          <w:rFonts w:ascii="Times New Roman" w:hAnsi="Times New Roman"/>
          <w:sz w:val="32"/>
          <w:szCs w:val="32"/>
        </w:rPr>
        <w:t>5月份，我局组织开展了“美好生活·民法典相伴”主题宣传活动；6月10日，我局党组印发《2021年第二季度党组中心组理论学习暨习近平新时代中国特色社会主义思想读书班、党史学习教育第四专题学习研讨计划》的通知，将党内法规纳入学习内容，组织局处以上干部（包括非领导干部）集中学习和自学；6月11日，</w:t>
      </w:r>
      <w:r>
        <w:rPr>
          <w:rFonts w:ascii="Times New Roman" w:hAnsi="Times New Roman"/>
          <w:sz w:val="32"/>
          <w:szCs w:val="32"/>
        </w:rPr>
        <w:t>我局对新申办行政执法证人员进行了法治培训，组织学习了广播电视法规规章的有关规定、学习了加强广播电视事中事后监管规范广播电视和网络视听执法行为相关知识。</w:t>
      </w:r>
    </w:p>
    <w:p>
      <w:pPr>
        <w:pStyle w:val=""/>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为学习贯彻习近平法治思想，落实省委关于法治贵州建设的决策部署，推进贵州法治广电建设，加强意识形态阵地建设，提高全省广电执法人员的政策法规水平和依法行政能力， 9月15日-18日，我们举办了一期全省广播电视依法行政培训班，组织学习了习近平关于法治政府建设的有关要求，学习了意识形态、广播电视依法行政知识，学习了《行政处罚法》《行政执法“三项制度”》《优化营商环境条例》《重大行政决策程序暂行条例》等有关规定，学习了法律顾问制度、广播电视行政许可、广播电视行政执法等法律法规规定。全省9个市（州）、88个县（市、区）共107位从事广播电视行政执法工作的同志参加了培训。通过学习培训，学员们提高了对习近平法治思想的认识，加深了对法治政府建设和法治宣传教育的理解，强化了对意识形态工作责任制的认识，增强了依法行政、更好服务经济社会发展的意识，政策法规水平和为民服务能力得到进一步提升。11月29日—12月4日，第八个国家宪法日宪法宣传活动期间，按照《2021年省广电局“宪法宣传周”工作方案》，我局举办了宪法宣传周宪法宣誓活动和《民法典》专题讲座；</w:t>
      </w:r>
      <w:r>
        <w:rPr>
          <w:color w:val="333333"/>
          <w:rFonts w:ascii="Times New Roman" w:hAnsi="Times New Roman"/>
          <w:sz w:val="32"/>
          <w:szCs w:val="32"/>
          <w:shd w:fill="FFFFFF"/>
        </w:rPr>
        <w:t>机关各处室、直属各单位组织学习了《习近平法治思想—法治政府建设的根本遵循》《习近平法治思想—马克思主义法治理论中国化的最新成果》《党领导法治建设的经验与启示》、习近平法治思想专家谈；组织网络视听机构播出了宪法宣传公益广告，开展数据安全法、个人信息保护法等新出台法律法规的学习宣传；贵州广播电视台、多彩贵州网等广电和网络视听媒体在“宪法宣传周”期间，对全省各地各部门开展宪法学习宣传活动进行了宣传报道，营造了宪法学习宣传的良好氛围；局领导出席了贵州省第二届“十大法治人物”颁奖礼，有关同志参加了旁听庭审活动；局门户网站、政务微信（微博）等平台同步发布、转载宪法宣传周相关宣传信息，营造学习宣传宪法的浓厚氛围；组织全局干部职工收看了12月4日央视CCTV-12社会与法频道播出的《宪法的精神　法治的力量——2021年度法治人物》专题节目。我局“宪法宣传周”各项宣传活动形式多样内容丰富，收到了良好的宣传效果。</w:t>
      </w:r>
    </w:p>
    <w:p>
      <w:pPr>
        <w:pStyle w:val="2"/>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（2）开展执法检查。</w:t>
      </w:r>
      <w:r>
        <w:rPr>
          <w:rFonts w:ascii="Times New Roman" w:hAnsi="Times New Roman"/>
          <w:sz w:val="32"/>
          <w:szCs w:val="32"/>
        </w:rPr>
        <w:t>5月10日，向建军副局长带队到惠水县广电局、惠水县融媒体中心专门就广播电视行政管理有关工作进行了检查指导。6月初，经局领导同意，局法规处组织开展了法治毕节示范创建督促、指导工作。局政策法规处的同志专程到毕节市广电局、毕节市广播电视台、织金县广电局、织金县融媒体中心对广播电视网络视听行业构建职责明确、依法行政的政府治理体系及相关工作进行了检查指导。此项工作了得到省司法厅有关同志的充分肯定。</w:t>
      </w:r>
    </w:p>
    <w:p>
      <w:pPr>
        <w:pStyle w:val=""/>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9月，开展了“双随机、一公开”执法检查工作，</w:t>
      </w:r>
      <w:r>
        <w:rPr>
          <w:rFonts w:ascii="Times New Roman" w:hAnsi="Times New Roman"/>
          <w:sz w:val="32"/>
          <w:szCs w:val="32"/>
        </w:rPr>
        <w:t>针对检查发现晴隆县融媒体中心存在意识形态工作责任制落实不到位、</w:t>
      </w:r>
      <w:r>
        <w:rPr>
          <w:color w:val="000000"/>
          <w:rFonts w:ascii="Times New Roman" w:hAnsi="Times New Roman"/>
          <w:sz w:val="32"/>
          <w:szCs w:val="32"/>
        </w:rPr>
        <w:t>频道设置不规范、</w:t>
      </w:r>
      <w:r>
        <w:rPr>
          <w:rFonts w:ascii="Times New Roman" w:hAnsi="Times New Roman"/>
          <w:sz w:val="32"/>
          <w:szCs w:val="32"/>
        </w:rPr>
        <w:t>广播电视安全播出工作存在问题的情况，我局下发通知，要求黔西南州广电局、晴隆县广电局严格履行属地管理职责，指导并督促晴隆县融媒体中心（广播电视台）立即进行整改，并按时上报整改情况。11月，我局组织检查组对晴隆县融媒体中心（广播电视台）整改情况进行了核查，并再次提出了整改的具体要求。</w:t>
      </w:r>
    </w:p>
    <w:p>
      <w:pPr>
        <w:pStyle w:val=""/>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3</w:t>
      </w:r>
      <w:r>
        <w:rPr>
          <w:rFonts w:ascii="Times New Roman" w:hAnsi="Times New Roman"/>
          <w:sz w:val="32"/>
          <w:szCs w:val="32"/>
        </w:rPr>
        <w:t>）</w:t>
      </w:r>
      <w:r>
        <w:rPr>
          <w:rFonts w:ascii="Times New Roman" w:hAnsi="Times New Roman"/>
          <w:sz w:val="32"/>
          <w:szCs w:val="32"/>
        </w:rPr>
        <w:t>积极参与有关立法工作。完成了《中华人民共和国家庭教育法》《广播电视法》《贵州省禁毒条例》《贵州省政务服务条例》《贵州省政府立法风险评估办法》《贵州省自然灾害防治条例》《贵州省政务服务“好差评”管理办法》《贵州省全域旅游促进办法》等法律法规（征求意见稿）的意见回复工作、完成了行政执法有关调研工作；对省编办关于赋予经济发达镇经济社会管理权限、</w:t>
      </w:r>
      <w:r>
        <w:rPr>
          <w:color w:val="000000"/>
          <w:rFonts w:ascii="Times New Roman" w:hAnsi="Times New Roman"/>
          <w:sz w:val="32"/>
          <w:szCs w:val="32"/>
          <w:shd w:fill="FFFFFF"/>
        </w:rPr>
        <w:t>赋予乡镇和街道审批服务执法权限</w:t>
      </w:r>
      <w:r>
        <w:rPr>
          <w:rFonts w:ascii="Times New Roman" w:hAnsi="Times New Roman"/>
          <w:sz w:val="32"/>
          <w:szCs w:val="32"/>
        </w:rPr>
        <w:t>的有关文件回复了意见建议。</w:t>
      </w:r>
    </w:p>
    <w:p>
      <w:pPr>
        <w:pStyle w:val=""/>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w:t>
      </w:r>
      <w:r>
        <w:rPr>
          <w:rFonts w:ascii="Times New Roman" w:hAnsi="Times New Roman"/>
          <w:sz w:val="32"/>
          <w:szCs w:val="32"/>
        </w:rPr>
        <w:t>4</w:t>
      </w:r>
      <w:r>
        <w:rPr>
          <w:rFonts w:ascii="Times New Roman" w:hAnsi="Times New Roman"/>
          <w:sz w:val="32"/>
          <w:szCs w:val="32"/>
        </w:rPr>
        <w:t>）</w:t>
      </w:r>
      <w:r>
        <w:rPr>
          <w:rFonts w:ascii="Times New Roman" w:hAnsi="Times New Roman"/>
          <w:sz w:val="32"/>
          <w:szCs w:val="32"/>
        </w:rPr>
        <w:t>落实以案释法制度。一是组织全局干部职工通过法宣在线平台旁听庭审（3个）；二是派有关同志参加省法宣办联合省法院组织的现场旁听庭审活动；三是局相关处室还结合培训、执法和管理服务开展以案释法相关普法宣传。</w:t>
      </w:r>
    </w:p>
    <w:p>
      <w:pPr>
        <w:pStyle w:val="2"/>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5）做好法律顾问工作。局政策法规处对局法律顾问制度进行了梳理，明确将更好发挥法律顾问在广播电视法治政府建设、依法行政、行政执法等工作中的作用；工作中，凡是涉及法律事务的，法律顾问都按照要求提出法律意见</w:t>
      </w:r>
      <w:r>
        <w:rPr>
          <w:rFonts w:ascii="Times New Roman" w:hAnsi="Times New Roman"/>
          <w:sz w:val="32"/>
          <w:szCs w:val="32"/>
        </w:rPr>
        <w:t>;在今年的宪法宣传活动中，</w:t>
      </w:r>
      <w:r>
        <w:rPr>
          <w:rFonts w:ascii="Times New Roman" w:hAnsi="Times New Roman"/>
          <w:sz w:val="32"/>
          <w:szCs w:val="32"/>
        </w:rPr>
        <w:t>局法律顾问还以《从民法典看如何经营婚姻与家庭》为题作了专题讲座。</w:t>
      </w:r>
      <w:r>
        <w:rPr>
          <w:rFonts w:ascii="Times New Roman" w:hAnsi="Times New Roman"/>
          <w:sz w:val="32"/>
          <w:szCs w:val="32"/>
        </w:rPr>
        <w:t>1-12月，会同局法律顾问就局有关文件、合同进行合法性审核20多件。</w:t>
      </w:r>
    </w:p>
    <w:p>
      <w:pPr>
        <w:pStyle w:val=""/>
        <w:jc w:val="both"/>
        <w:ind w:left="0"/>
        <w:ind w:firstLine="640"/>
        <w:pageBreakBefore w:val="0"/>
        <w:spacing w:line="600" w:lineRule="exact"/>
        <w:rPr>
          <w:rFonts w:ascii="楷体_GB2312" w:hAnsi="楷体_GB2312"/>
          <w:sz w:val="32"/>
          <w:szCs w:val="32"/>
        </w:rPr>
      </w:pPr>
      <w:r>
        <w:rPr>
          <w:rFonts w:ascii="楷体_GB2312" w:hAnsi="楷体_GB2312"/>
          <w:sz w:val="32"/>
          <w:szCs w:val="32"/>
        </w:rPr>
        <w:t>（二）科学民主依法决策</w:t>
      </w:r>
    </w:p>
    <w:p>
      <w:pPr>
        <w:pStyle w:val=""/>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严格按照重大决策公众参与、专家论证、风险评估、合法性审查、集体讨论决定程序的规定，制定印发了</w:t>
      </w:r>
      <w:r>
        <w:rPr>
          <w:rFonts w:ascii="Times New Roman" w:hAnsi="Times New Roman"/>
          <w:sz w:val="32"/>
          <w:szCs w:val="32"/>
        </w:rPr>
        <w:t>《贵州省广播电视行政处罚自由裁量权实施办法》《贵州省广播电视行政处罚自由裁量权指导标准》；并按照规范性文件备案审查制度要求，及时报备。</w:t>
      </w:r>
    </w:p>
    <w:p>
      <w:pPr>
        <w:pStyle w:val=""/>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按照有关决策程序规定，建立健全了《贵州省广电局领导干部违法干预行政执法记录和处理制度》《贵州省广播电视行政执法音像记录管理制度》《贵州省广电局行政复议与行政诉讼工作制度》，编制了《贵州省广播电视行政执法全过程音像记录清单》《贵州省广播电视行政执法行为用语指引》《贵州省广播电视重大行政执法决定法制审核目录清单》，并印发实施。制定印发了</w:t>
      </w:r>
      <w:r>
        <w:rPr>
          <w:rFonts w:ascii="Times New Roman" w:hAnsi="Times New Roman"/>
          <w:sz w:val="32"/>
          <w:szCs w:val="32"/>
        </w:rPr>
        <w:t>《贵州省</w:t>
      </w:r>
      <w:r>
        <w:rPr>
          <w:rFonts w:ascii="Times New Roman" w:hAnsi="Times New Roman"/>
          <w:sz w:val="32"/>
          <w:szCs w:val="32"/>
        </w:rPr>
        <w:t>法治</w:t>
      </w:r>
      <w:r>
        <w:rPr>
          <w:rFonts w:ascii="Times New Roman" w:hAnsi="Times New Roman"/>
          <w:sz w:val="32"/>
          <w:szCs w:val="32"/>
        </w:rPr>
        <w:t>广电</w:t>
      </w:r>
      <w:r>
        <w:rPr>
          <w:rFonts w:ascii="Times New Roman" w:hAnsi="Times New Roman"/>
          <w:sz w:val="32"/>
          <w:szCs w:val="32"/>
        </w:rPr>
        <w:t>建设实施方案（2021—2025年）</w:t>
      </w:r>
      <w:r>
        <w:rPr>
          <w:rFonts w:ascii="Times New Roman" w:hAnsi="Times New Roman"/>
          <w:sz w:val="32"/>
          <w:szCs w:val="32"/>
        </w:rPr>
        <w:t>》</w:t>
      </w:r>
      <w:r>
        <w:rPr>
          <w:color w:val="000000"/>
          <w:rFonts w:ascii="Times New Roman" w:hAnsi="Times New Roman"/>
          <w:sz w:val="32"/>
          <w:szCs w:val="32"/>
        </w:rPr>
        <w:t>《贵州省广播电视系统法治宣传教育第八个五年规划（</w:t>
      </w:r>
      <w:r>
        <w:rPr>
          <w:color w:val="000000"/>
          <w:rFonts w:ascii="Times New Roman" w:hAnsi="Times New Roman"/>
          <w:sz w:val="32"/>
          <w:szCs w:val="32"/>
        </w:rPr>
        <w:t>20</w:t>
      </w:r>
      <w:r>
        <w:rPr>
          <w:color w:val="000000"/>
          <w:rFonts w:ascii="Times New Roman" w:hAnsi="Times New Roman"/>
          <w:sz w:val="32"/>
          <w:szCs w:val="32"/>
        </w:rPr>
        <w:t>21</w:t>
      </w:r>
      <w:r>
        <w:rPr>
          <w:color w:val="000000"/>
          <w:rFonts w:ascii="Times New Roman" w:hAnsi="Times New Roman"/>
          <w:sz w:val="32"/>
          <w:szCs w:val="32"/>
        </w:rPr>
        <w:t>—202</w:t>
      </w:r>
      <w:r>
        <w:rPr>
          <w:color w:val="000000"/>
          <w:rFonts w:ascii="Times New Roman" w:hAnsi="Times New Roman"/>
          <w:sz w:val="32"/>
          <w:szCs w:val="32"/>
        </w:rPr>
        <w:t>5）》《省广电局工作人员学法用法制度》《</w:t>
      </w:r>
      <w:r>
        <w:rPr>
          <w:rFonts w:ascii="Times New Roman" w:hAnsi="Times New Roman"/>
          <w:sz w:val="32"/>
          <w:szCs w:val="32"/>
        </w:rPr>
        <w:t>贵州省广播电视局领导干部学法制度</w:t>
      </w:r>
      <w:r>
        <w:rPr>
          <w:color w:val="000000"/>
          <w:rFonts w:ascii="Times New Roman" w:hAnsi="Times New Roman"/>
          <w:sz w:val="32"/>
          <w:szCs w:val="32"/>
        </w:rPr>
        <w:t>》《</w:t>
      </w:r>
      <w:r>
        <w:rPr>
          <w:rFonts w:ascii="Times New Roman" w:hAnsi="Times New Roman"/>
          <w:sz w:val="32"/>
          <w:szCs w:val="32"/>
        </w:rPr>
        <w:t>贵州省广播电视局公职律师管理制度</w:t>
      </w:r>
      <w:r>
        <w:rPr>
          <w:color w:val="000000"/>
          <w:rFonts w:ascii="Times New Roman" w:hAnsi="Times New Roman"/>
          <w:sz w:val="32"/>
          <w:szCs w:val="32"/>
        </w:rPr>
        <w:t>》并积极推动落实。</w:t>
      </w:r>
    </w:p>
    <w:p>
      <w:pPr>
        <w:pStyle w:val=""/>
        <w:jc w:val="both"/>
        <w:ind w:left="0"/>
        <w:ind w:firstLine="640"/>
        <w:pageBreakBefore w:val="0"/>
        <w:spacing w:line="600" w:lineRule="exact"/>
        <w:rPr>
          <w:rFonts w:ascii="楷体_GB2312" w:hAnsi="楷体_GB2312"/>
          <w:sz w:val="32"/>
          <w:szCs w:val="32"/>
        </w:rPr>
      </w:pPr>
      <w:r>
        <w:rPr>
          <w:rFonts w:ascii="楷体_GB2312" w:hAnsi="楷体_GB2312"/>
          <w:sz w:val="32"/>
          <w:szCs w:val="32"/>
        </w:rPr>
        <w:t>（三）严格执行国家法律法规</w:t>
      </w:r>
    </w:p>
    <w:p>
      <w:pPr>
        <w:pStyle w:val=""/>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1.全面落实行政执法公示、执法全过程记录、重大执法决定法制审核制度方面。今年，我局所有广播电视行政审批事项的办理均在贵州省政务服务网公示，其他行政执法有关事项在“互联网+监管”平台</w:t>
      </w:r>
      <w:r>
        <w:rPr>
          <w:rFonts w:ascii="Times New Roman" w:hAnsi="Times New Roman"/>
          <w:sz w:val="32"/>
          <w:szCs w:val="32"/>
        </w:rPr>
        <w:t>公示15 件</w:t>
      </w:r>
      <w:r>
        <w:rPr>
          <w:rFonts w:ascii="Times New Roman" w:hAnsi="Times New Roman"/>
          <w:sz w:val="32"/>
          <w:szCs w:val="32"/>
        </w:rPr>
        <w:t>。</w:t>
      </w:r>
    </w:p>
    <w:p>
      <w:pPr>
        <w:pStyle w:val=""/>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2.依法履职方面，我局职能处室严格依据法律法规赋予的职能和权限履职，具体行政行为合法、合理，没有发生行政复议纠错或行政诉讼案件。</w:t>
      </w:r>
    </w:p>
    <w:p>
      <w:pPr>
        <w:pStyle w:val=""/>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3.处理投诉、信访方面，截止目前，我局积极依法化解矛盾纠纷，维护社会稳定，共处理信访、投诉</w:t>
      </w:r>
      <w:r>
        <w:rPr>
          <w:rFonts w:ascii="Times New Roman" w:hAnsi="Times New Roman"/>
          <w:sz w:val="32"/>
          <w:szCs w:val="32"/>
        </w:rPr>
        <w:t>229</w:t>
      </w:r>
      <w:r>
        <w:rPr>
          <w:rFonts w:ascii="Times New Roman" w:hAnsi="Times New Roman"/>
          <w:sz w:val="32"/>
          <w:szCs w:val="32"/>
        </w:rPr>
        <w:t>件。</w:t>
      </w:r>
    </w:p>
    <w:p>
      <w:pPr>
        <w:pStyle w:val=""/>
        <w:jc w:val="both"/>
        <w:ind w:left="0"/>
        <w:ind w:firstLine="640"/>
        <w:pageBreakBefore w:val="0"/>
        <w:spacing w:line="600" w:lineRule="exact"/>
        <w:rPr>
          <w:rFonts w:ascii="楷体_GB2312" w:hAnsi="楷体_GB2312"/>
          <w:sz w:val="32"/>
          <w:szCs w:val="32"/>
        </w:rPr>
      </w:pPr>
      <w:r>
        <w:rPr>
          <w:rFonts w:ascii="楷体_GB2312" w:hAnsi="楷体_GB2312"/>
          <w:sz w:val="32"/>
          <w:szCs w:val="32"/>
        </w:rPr>
        <w:t>（四）做好政务服务工作</w:t>
      </w:r>
    </w:p>
    <w:p>
      <w:pPr>
        <w:pStyle w:val=""/>
        <w:jc w:val="both"/>
        <w:ind w:left="0"/>
        <w:ind w:firstLine="640"/>
        <w:pageBreakBefore w:val="0"/>
        <w:spacing w:line="600" w:lineRule="exact"/>
        <w:rPr>
          <w:color w:val="000000"/>
          <w:rFonts w:ascii="Times New Roman" w:hAnsi="Times New Roman"/>
          <w:sz w:val="32"/>
          <w:szCs w:val="32"/>
        </w:rPr>
      </w:pPr>
      <w:r>
        <w:rPr>
          <w:color w:val="000000"/>
          <w:rFonts w:ascii="Times New Roman" w:hAnsi="Times New Roman"/>
          <w:sz w:val="32"/>
          <w:szCs w:val="32"/>
        </w:rPr>
        <w:t>2021年，我局政务服务窗口全年办理行政审批 177 件，其中，办理《信息网络传播视听节目许可证》47个；局窗口被评为红旗窗口11次，</w:t>
      </w:r>
      <w:r>
        <w:rPr>
          <w:rFonts w:ascii="Times New Roman" w:hAnsi="Times New Roman"/>
          <w:sz w:val="32"/>
          <w:szCs w:val="32"/>
        </w:rPr>
        <w:t>朱绍平同志、陆振兴同志被评为服务之星各 6次。</w:t>
      </w:r>
      <w:r>
        <w:rPr>
          <w:color w:val="000000"/>
          <w:rFonts w:ascii="Times New Roman" w:hAnsi="Times New Roman"/>
          <w:sz w:val="32"/>
          <w:szCs w:val="32"/>
        </w:rPr>
        <w:t>窗口同志在我局党史学习教育“我为群众办实事”活动中热情服务办事群众，所有办件全部在规定时间内提前完成，得到办事群众和媒体的好评。</w:t>
      </w:r>
    </w:p>
    <w:p>
      <w:pPr>
        <w:pStyle w:val=""/>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窗口还完成了“全省通办、一次办成事项汇总表”填报工作；完成了“一窗改革授权委托书”“授权事项明细表”“授权事项办事指南审查要点”的上报交接工作；完成了2021年我局权责清单的动态调整工作。</w:t>
      </w:r>
    </w:p>
    <w:p>
      <w:pPr>
        <w:pStyle w:val=""/>
        <w:jc w:val="both"/>
        <w:ind w:left="0"/>
        <w:ind w:firstLine="640"/>
        <w:pageBreakBefore w:val="0"/>
        <w:spacing w:line="600" w:lineRule="exact"/>
        <w:rPr>
          <w:color w:val="000000"/>
          <w:rFonts w:ascii="Times New Roman" w:hAnsi="Times New Roman"/>
          <w:sz w:val="32"/>
          <w:szCs w:val="32"/>
        </w:rPr>
      </w:pPr>
      <w:r>
        <w:rPr>
          <w:rFonts w:ascii="Times New Roman" w:hAnsi="Times New Roman"/>
          <w:sz w:val="32"/>
          <w:szCs w:val="32"/>
        </w:rPr>
        <w:t>局窗口还完成了证明事项清理工作；</w:t>
      </w:r>
      <w:r>
        <w:rPr>
          <w:color w:val="000000"/>
          <w:rFonts w:ascii="Times New Roman" w:hAnsi="Times New Roman"/>
          <w:sz w:val="32"/>
          <w:szCs w:val="32"/>
        </w:rPr>
        <w:t>完成了本系统“省市县三级事项标准化清单汇总表”填报工作；完成了局“行政权力运行流程图”的调整上报及公示工作等。</w:t>
      </w:r>
    </w:p>
    <w:p>
      <w:pPr>
        <w:pStyle w:val=""/>
        <w:jc w:val="both"/>
        <w:ind w:left="0"/>
        <w:ind w:firstLine="640"/>
        <w:pageBreakBefore w:val="0"/>
        <w:spacing w:line="600" w:lineRule="exact"/>
        <w:rPr>
          <w:color w:val="000000"/>
          <w:rFonts w:ascii="Times New Roman" w:hAnsi="Times New Roman"/>
          <w:sz w:val="32"/>
          <w:szCs w:val="32"/>
        </w:rPr>
      </w:pPr>
      <w:r>
        <w:rPr>
          <w:color w:val="000000"/>
          <w:rFonts w:ascii="Times New Roman" w:hAnsi="Times New Roman"/>
          <w:sz w:val="32"/>
          <w:szCs w:val="32"/>
        </w:rPr>
        <w:t>今年，局窗口</w:t>
      </w:r>
      <w:r>
        <w:rPr>
          <w:color w:val="000000"/>
          <w:rFonts w:ascii="Times New Roman" w:hAnsi="Times New Roman"/>
          <w:sz w:val="32"/>
          <w:szCs w:val="32"/>
        </w:rPr>
        <w:t>所有审批办件全部在规定时间内提前完成，无超时超期办件现像，无群众不满意和投诉情况。在党史学习教育中，窗口工作人员</w:t>
      </w:r>
      <w:r>
        <w:rPr>
          <w:color w:val="000000"/>
          <w:rFonts w:ascii="Times New Roman" w:hAnsi="Times New Roman"/>
          <w:sz w:val="32"/>
          <w:szCs w:val="32"/>
        </w:rPr>
        <w:t>把“我为群众办实事”活动融入窗口工作中，尽最大可能在优化营商环境工作中做好服务工作。由于局窗口在为民服务工作方面成绩优良，工作成效还被贵州日报和贵州日报新闻客户端天眼新闻报道，得到局领导和同志们的好评。</w:t>
      </w:r>
    </w:p>
    <w:p>
      <w:pPr>
        <w:pStyle w:val=""/>
        <w:jc w:val="both"/>
        <w:ind w:left="0"/>
        <w:ind w:firstLine="640"/>
        <w:pageBreakBefore w:val="0"/>
        <w:spacing w:line="600" w:lineRule="exact"/>
        <w:rPr>
          <w:rFonts w:ascii="黑体" w:hAnsi="黑体"/>
          <w:sz w:val="32"/>
          <w:szCs w:val="32"/>
        </w:rPr>
      </w:pPr>
      <w:r>
        <w:rPr>
          <w:rFonts w:ascii="黑体" w:hAnsi="黑体"/>
          <w:sz w:val="32"/>
          <w:szCs w:val="32"/>
        </w:rPr>
        <w:t>二、2022年法治广电建设工作计划</w:t>
      </w:r>
    </w:p>
    <w:p>
      <w:pPr>
        <w:pStyle w:val=""/>
        <w:numPr>
          <w:ilvl w:val="0"/>
          <w:numId w:val="1772770614"/>
        </w:numPr>
        <w:jc w:val="both"/>
        <w:ind w:left="0"/>
        <w:ind w:firstLine="640"/>
        <w:pageBreakBefore w:val="0"/>
        <w:spacing w:line="600" w:lineRule="exact"/>
        <w:rPr>
          <w:rFonts w:ascii="楷体_GB2312" w:hAnsi="楷体_GB2312"/>
          <w:sz w:val="32"/>
          <w:szCs w:val="32"/>
        </w:rPr>
      </w:pPr>
      <w:r>
        <w:rPr>
          <w:rFonts w:ascii="楷体_GB2312" w:hAnsi="楷体_GB2312"/>
          <w:sz w:val="32"/>
          <w:szCs w:val="32"/>
        </w:rPr>
        <w:t>落实党政主要负责人履行推进法治建设第一责任人职责</w:t>
      </w:r>
    </w:p>
    <w:p>
      <w:pPr>
        <w:pStyle w:val=""/>
        <w:jc w:val="both"/>
        <w:ind w:left="0"/>
        <w:pageBreakBefore w:val="0"/>
        <w:spacing w:line="600" w:lineRule="exact"/>
        <w:rPr>
          <w:rFonts w:ascii="Times New Roman" w:hAnsi="Times New Roman"/>
          <w:sz w:val="32"/>
          <w:szCs w:val="32"/>
        </w:rPr>
      </w:pPr>
      <w:r>
        <w:rPr>
          <w:rFonts w:ascii="Times New Roman" w:hAnsi="Times New Roman"/>
          <w:sz w:val="32"/>
          <w:szCs w:val="32"/>
        </w:rPr>
        <w:t xml:space="preserve">    1.</w:t>
      </w:r>
      <w:r>
        <w:rPr>
          <w:rFonts w:ascii="Times New Roman" w:hAnsi="Times New Roman"/>
          <w:sz w:val="32"/>
          <w:szCs w:val="32"/>
        </w:rPr>
        <w:t>全面落实中央及省委、国家广电总局关于法治建设的决策部署，</w:t>
      </w:r>
      <w:r>
        <w:rPr>
          <w:rFonts w:ascii="Times New Roman" w:hAnsi="Times New Roman"/>
          <w:sz w:val="32"/>
          <w:szCs w:val="32"/>
        </w:rPr>
        <w:t>组织开展</w:t>
      </w:r>
      <w:r>
        <w:rPr>
          <w:rFonts w:ascii="Times New Roman" w:hAnsi="Times New Roman"/>
          <w:sz w:val="32"/>
          <w:szCs w:val="32"/>
        </w:rPr>
        <w:t>习近平法治思想、</w:t>
      </w:r>
      <w:r>
        <w:rPr>
          <w:rFonts w:ascii="Times New Roman" w:hAnsi="Times New Roman"/>
          <w:sz w:val="32"/>
          <w:szCs w:val="32"/>
        </w:rPr>
        <w:t>《宪法》及有关法律法规的学习宣传活动；把宪法、民法典和党内法规列入党组中心组学习内容。</w:t>
      </w:r>
    </w:p>
    <w:p>
      <w:pPr>
        <w:pStyle w:val=""/>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2.制定印发“《贵州省法治广电建设实施方案（2021—2025年）》重点任务分工”《省广电局2022年法治工作计划》《省广电局2022年普法责任清单》，并抓好落实；认真履行重大决策和规范性文件审查、重大执法决定审核等方面的工作职责。</w:t>
      </w:r>
    </w:p>
    <w:p>
      <w:pPr>
        <w:pStyle w:val=""/>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3.落实党政主要负责人履行推进法治建设第一责任人职责规定及我省实施办法。</w:t>
      </w:r>
    </w:p>
    <w:p>
      <w:pPr>
        <w:pStyle w:val="2"/>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4.把重大事项依法决策、依法履职等情况纳入领导干部工作实绩的重要内容，实现述职述廉述法“三位一体”考核。</w:t>
      </w:r>
    </w:p>
    <w:p>
      <w:pPr>
        <w:pStyle w:val=""/>
        <w:jc w:val="both"/>
        <w:ind w:left="0"/>
        <w:ind w:firstLine="640"/>
        <w:pageBreakBefore w:val="0"/>
        <w:spacing w:line="600" w:lineRule="exact"/>
        <w:rPr>
          <w:rFonts w:ascii="楷体_GB2312" w:hAnsi="楷体_GB2312"/>
          <w:sz w:val="32"/>
          <w:szCs w:val="32"/>
        </w:rPr>
      </w:pPr>
      <w:r>
        <w:rPr>
          <w:rFonts w:ascii="楷体_GB2312" w:hAnsi="楷体_GB2312"/>
          <w:sz w:val="32"/>
          <w:szCs w:val="32"/>
        </w:rPr>
        <w:t>（二）</w:t>
      </w:r>
      <w:r>
        <w:rPr>
          <w:rFonts w:ascii="楷体_GB2312" w:hAnsi="楷体_GB2312"/>
          <w:sz w:val="32"/>
          <w:szCs w:val="32"/>
        </w:rPr>
        <w:t>科学民主依法决策</w:t>
      </w:r>
    </w:p>
    <w:p>
      <w:pPr>
        <w:pStyle w:val=""/>
        <w:jc w:val="both"/>
        <w:ind w:left="0"/>
        <w:ind w:firstLine="640"/>
        <w:pageBreakBefore w:val="0"/>
        <w:spacing w:line="600" w:lineRule="exact"/>
        <w:rPr>
          <w:color w:val="333333"/>
          <w:rFonts w:ascii="Times New Roman" w:hAnsi="Times New Roman"/>
          <w:sz w:val="32"/>
          <w:szCs w:val="32"/>
        </w:rPr>
      </w:pPr>
      <w:r>
        <w:rPr>
          <w:color w:val="333333"/>
          <w:rFonts w:ascii="Times New Roman" w:hAnsi="Times New Roman"/>
          <w:sz w:val="32"/>
          <w:szCs w:val="32"/>
        </w:rPr>
        <w:t>1.</w:t>
      </w:r>
      <w:r>
        <w:rPr>
          <w:color w:val="333333"/>
          <w:rFonts w:ascii="Times New Roman" w:hAnsi="Times New Roman"/>
          <w:sz w:val="32"/>
          <w:szCs w:val="32"/>
        </w:rPr>
        <w:t>严格落实党委文件、行政规范性文件、合同等合法合规性审核审查制度。</w:t>
      </w:r>
    </w:p>
    <w:p>
      <w:pPr>
        <w:pStyle w:val=""/>
        <w:jc w:val="both"/>
        <w:ind w:left="0"/>
        <w:ind w:firstLine="640"/>
        <w:pageBreakBefore w:val="0"/>
        <w:spacing w:line="600" w:lineRule="exact"/>
        <w:rPr>
          <w:color w:val="333333"/>
          <w:rFonts w:ascii="Times New Roman" w:hAnsi="Times New Roman"/>
          <w:sz w:val="32"/>
          <w:szCs w:val="32"/>
        </w:rPr>
      </w:pPr>
      <w:r>
        <w:rPr>
          <w:color w:val="333333"/>
          <w:rFonts w:ascii="Times New Roman" w:hAnsi="Times New Roman"/>
          <w:sz w:val="32"/>
          <w:szCs w:val="32"/>
        </w:rPr>
        <w:t>2.</w:t>
      </w:r>
      <w:r>
        <w:rPr>
          <w:color w:val="333333"/>
          <w:rFonts w:ascii="Times New Roman" w:hAnsi="Times New Roman"/>
          <w:sz w:val="32"/>
          <w:szCs w:val="32"/>
        </w:rPr>
        <w:t>代省政府（办公厅）起草或经省政府同意以部门名义印发的行政规范性文件，</w:t>
      </w:r>
      <w:r>
        <w:rPr>
          <w:color w:val="333333"/>
          <w:rFonts w:ascii="Times New Roman" w:hAnsi="Times New Roman"/>
          <w:sz w:val="32"/>
          <w:szCs w:val="32"/>
        </w:rPr>
        <w:t>按照</w:t>
      </w:r>
      <w:r>
        <w:rPr>
          <w:color w:val="333333"/>
          <w:rFonts w:ascii="Times New Roman" w:hAnsi="Times New Roman"/>
          <w:sz w:val="32"/>
          <w:szCs w:val="32"/>
        </w:rPr>
        <w:t>《贵州省行政规范性文件制定和督促管理规定》执行。</w:t>
      </w:r>
    </w:p>
    <w:p>
      <w:pPr>
        <w:pStyle w:val=""/>
        <w:jc w:val="both"/>
        <w:ind w:left="0"/>
        <w:ind w:firstLine="640"/>
        <w:pageBreakBefore w:val="0"/>
        <w:spacing w:after="0" w:line="600" w:lineRule="exact"/>
        <w:rPr>
          <w:color w:val="000000"/>
          <w:rFonts w:ascii="Times New Roman" w:hAnsi="Times New Roman"/>
          <w:sz w:val="32"/>
          <w:szCs w:val="32"/>
        </w:rPr>
      </w:pPr>
      <w:r>
        <w:rPr>
          <w:color w:val="333333"/>
          <w:rFonts w:ascii="Times New Roman" w:hAnsi="Times New Roman"/>
          <w:sz w:val="32"/>
          <w:szCs w:val="32"/>
        </w:rPr>
        <w:t>3.</w:t>
      </w:r>
      <w:r>
        <w:rPr>
          <w:color w:val="333333"/>
          <w:rFonts w:ascii="Times New Roman" w:hAnsi="Times New Roman"/>
          <w:sz w:val="32"/>
          <w:szCs w:val="32"/>
        </w:rPr>
        <w:t>依法制定规范性文件。</w:t>
      </w:r>
      <w:r>
        <w:rPr>
          <w:color w:val="333333"/>
          <w:rFonts w:ascii="Times New Roman" w:hAnsi="Times New Roman"/>
          <w:sz w:val="32"/>
          <w:szCs w:val="32"/>
        </w:rPr>
        <w:t>严格按照程序</w:t>
      </w:r>
      <w:r>
        <w:rPr>
          <w:rFonts w:ascii="Times New Roman" w:hAnsi="Times New Roman"/>
          <w:sz w:val="32"/>
          <w:szCs w:val="32"/>
        </w:rPr>
        <w:t>修订印发</w:t>
      </w:r>
      <w:r>
        <w:rPr>
          <w:rFonts w:ascii="Times New Roman" w:hAnsi="Times New Roman"/>
          <w:sz w:val="32"/>
          <w:szCs w:val="32"/>
        </w:rPr>
        <w:t>《贵州省广播电视行政处罚自由裁量权指导标准》</w:t>
      </w:r>
      <w:r>
        <w:rPr>
          <w:rFonts w:ascii="Times New Roman" w:hAnsi="Times New Roman"/>
          <w:sz w:val="32"/>
          <w:szCs w:val="32"/>
        </w:rPr>
        <w:t>。</w:t>
      </w:r>
    </w:p>
    <w:p>
      <w:pPr>
        <w:pStyle w:val=""/>
        <w:jc w:val="both"/>
        <w:ind w:left="0"/>
        <w:ind w:firstLine="640"/>
        <w:pageBreakBefore w:val="0"/>
        <w:spacing w:line="600" w:lineRule="exact"/>
        <w:rPr>
          <w:rFonts w:ascii="楷体_GB2312" w:hAnsi="楷体_GB2312"/>
          <w:sz w:val="32"/>
          <w:szCs w:val="32"/>
        </w:rPr>
      </w:pPr>
      <w:r>
        <w:rPr>
          <w:rFonts w:ascii="楷体_GB2312" w:hAnsi="楷体_GB2312"/>
          <w:sz w:val="32"/>
          <w:szCs w:val="32"/>
        </w:rPr>
        <w:t>（三）严格执行国家法律法规和党内法规</w:t>
      </w:r>
    </w:p>
    <w:p>
      <w:pPr>
        <w:pStyle w:val=""/>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1.落实重大决策公众参与、专家论证、风险评估、合法性审查、集体讨论决定程序制度。</w:t>
      </w:r>
    </w:p>
    <w:p>
      <w:pPr>
        <w:pStyle w:val=""/>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2.发挥公职律师、法律顾问的专业作用，重大决策没有正当理由均需采纳合法性审查意见。</w:t>
      </w:r>
    </w:p>
    <w:p>
      <w:pPr>
        <w:pStyle w:val=""/>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3.全面落实行政执法公示、执法全过程记录、重大执法决定法治审核制度。</w:t>
      </w:r>
    </w:p>
    <w:p>
      <w:pPr>
        <w:pStyle w:val=""/>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4.严格依据法律法规赋予的职能和权限履职，具体行政行为合法、合理。</w:t>
      </w:r>
    </w:p>
    <w:p>
      <w:pPr>
        <w:pStyle w:val=""/>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5.组织开展广电系统法治政府建设情况检查，对全省广电行业突出违法行为采取有效指导监督措施，依法履行监管职责。</w:t>
      </w:r>
    </w:p>
    <w:p>
      <w:pPr>
        <w:pStyle w:val=""/>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6.积极参与国家和省有关立法工作，积极建言献策。</w:t>
      </w:r>
    </w:p>
    <w:p>
      <w:pPr>
        <w:pStyle w:val=""/>
        <w:jc w:val="both"/>
        <w:ind w:left="0"/>
        <w:ind w:firstLine="640"/>
        <w:pageBreakBefore w:val="0"/>
        <w:spacing w:line="600" w:lineRule="exact"/>
        <w:rPr>
          <w:rFonts w:ascii="Times New Roman" w:hAnsi="Times New Roman"/>
          <w:sz w:val="32"/>
          <w:szCs w:val="32"/>
        </w:rPr>
      </w:pPr>
      <w:r>
        <w:rPr>
          <w:rFonts w:ascii="Times New Roman" w:hAnsi="Times New Roman"/>
          <w:sz w:val="32"/>
          <w:szCs w:val="32"/>
        </w:rPr>
        <w:t>7.依法出庭应诉，依法接受人民法院、人民检察院监督，依法执行生效法院判决。</w:t>
      </w:r>
    </w:p>
    <w:p>
      <w:pPr>
        <w:pStyle w:val=""/>
        <w:jc w:val="both"/>
        <w:ind w:left="0"/>
        <w:ind w:firstLine="640"/>
        <w:pageBreakBefore w:val="0"/>
        <w:spacing w:line="600" w:lineRule="exact"/>
        <w:rPr>
          <w:rFonts w:ascii="楷体_GB2312" w:hAnsi="楷体_GB2312"/>
          <w:sz w:val="32"/>
          <w:szCs w:val="32"/>
        </w:rPr>
      </w:pPr>
      <w:r>
        <w:rPr>
          <w:rFonts w:ascii="楷体_GB2312" w:hAnsi="楷体_GB2312"/>
          <w:sz w:val="32"/>
          <w:szCs w:val="32"/>
        </w:rPr>
        <w:t>（四）做好政务服务工作</w:t>
      </w:r>
    </w:p>
    <w:p>
      <w:pPr>
        <w:pStyle w:val=""/>
        <w:jc w:val="both"/>
        <w:ind w:left="0"/>
        <w:ind w:firstLine="641"/>
        <w:pageBreakBefore w:val="0"/>
        <w:spacing w:line="600" w:lineRule="exact"/>
        <w:rPr>
          <w:rFonts w:ascii="Times New Roman" w:hAnsi="Times New Roman"/>
          <w:sz w:val="32"/>
          <w:szCs w:val="32"/>
        </w:rPr>
      </w:pPr>
      <w:r>
        <w:rPr>
          <w:rFonts w:ascii="Times New Roman" w:hAnsi="Times New Roman"/>
          <w:sz w:val="32"/>
          <w:szCs w:val="32"/>
        </w:rPr>
        <w:t>坚守意识形态安全底线，不断提升政务服务业务水平。围绕中心、服务大局、依法行政、精准审批。在政务服务工作中宣传好广播电视法律法规规定，热情服务办事群众，高标准高效率完成行政审批工作及政务服务各项工作任务，助力我省广播电视和网络视听行业高质量发展。</w:t>
      </w:r>
    </w:p>
    <w:p>
      <w:pPr>
        <w:pStyle w:val=""/>
        <w:jc w:val="both"/>
        <w:ind w:left="0"/>
        <w:ind w:firstLine="4160"/>
        <w:pageBreakBefore w:val="0"/>
        <w:spacing w:line="600" w:lineRule="exact"/>
        <w:rPr>
          <w:rFonts w:ascii="Times New Roman" w:hAnsi="Times New Roman"/>
          <w:sz w:val="32"/>
          <w:szCs w:val="32"/>
        </w:rPr>
      </w:pPr>
      <w:r>
        <w:rPr>
          <w:rFonts w:ascii="Times New Roman" w:hAnsi="Times New Roman"/>
          <w:sz w:val="32"/>
          <w:szCs w:val="32"/>
        </w:rPr>
        <w:t> </w:t>
      </w:r>
    </w:p>
    <w:p>
      <w:pPr>
        <w:pStyle w:val=""/>
        <w:jc w:val="both"/>
        <w:ind w:left="0"/>
        <w:ind w:firstLine="4800"/>
        <w:pageBreakBefore w:val="0"/>
        <w:spacing w:line="600" w:lineRule="exact"/>
        <w:rPr>
          <w:rFonts w:ascii="Times New Roman" w:hAnsi="Times New Roman"/>
          <w:sz w:val="32"/>
          <w:szCs w:val="32"/>
        </w:rPr>
      </w:pPr>
      <w:r>
        <w:rPr>
          <w:rFonts w:ascii="Times New Roman" w:hAnsi="Times New Roman"/>
          <w:sz w:val="32"/>
          <w:szCs w:val="32"/>
        </w:rPr>
        <w:t xml:space="preserve"> 202</w:t>
      </w:r>
      <w:r>
        <w:rPr>
          <w:rFonts w:ascii="Times New Roman" w:hAnsi="Times New Roman"/>
          <w:sz w:val="32"/>
          <w:szCs w:val="32"/>
        </w:rPr>
        <w:t>2</w:t>
      </w:r>
      <w:r>
        <w:rPr>
          <w:rFonts w:ascii="Times New Roman" w:hAnsi="Times New Roman"/>
          <w:sz w:val="32"/>
          <w:szCs w:val="32"/>
        </w:rPr>
        <w:t>年1月</w:t>
      </w:r>
      <w:r>
        <w:rPr>
          <w:rFonts w:ascii="Times New Roman" w:hAnsi="Times New Roman"/>
          <w:sz w:val="32"/>
          <w:szCs w:val="32"/>
        </w:rPr>
        <w:t>10</w:t>
      </w:r>
      <w:r>
        <w:rPr>
          <w:rFonts w:ascii="Times New Roman" w:hAnsi="Times New Roman"/>
          <w:sz w:val="32"/>
          <w:szCs w:val="32"/>
        </w:rPr>
        <w:t>日</w:t>
      </w:r>
    </w:p>
    <w:sectPr>
      <w:footerReference r:id="rId8" w:type="default"/>
      <w:pgNumType w:fmt="arabicAlpha"/>
      <w:pgSz w:w="11906" w:h="16838"/>
      <w:pgMar w:left="1800" w:right="1800" w:top="1440" w:bottom="144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宋体"/>
  <w:font w:name="Calibri"/>
  <w:font w:name="等线"/>
  <w:font w:name="仿宋_GB2312"/>
  <w:font w:name="方正小标宋简体"/>
  <w:font w:name="黑体"/>
  <w:font w:name="楷体_GB2312"/>
  <w:font w:name="Cambria"/>
  <w:font w:name="Symbol"/>
  <w:font w:name="Courier New"/>
  <w:font w:name="Arial"/>
</w:fonts>
</file>

<file path=word/foot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pPr>
    <w:r>
      <w:rPr>
        <w:noProof/>
      </w:rPr>
      <w:pict>
        <v:shape type="#_x0000_t202" style="position:absolute;mso-wrap-distance-left:0.000000pt;mso-wrap-distance-right:0.000000pt;mso-wrap-distance-top:0.000000pt;mso-wrap-distance-bottom:0.000000pt;margin-left:0.000000in;margin-top:0.000000in;z-index:1;mso-position-horizontal:outside;mso-position-horizontal-relative:margin;mso-position-vertical:absolute;mso-position-vertical-relative:paragraph;height:2.000000in;width:2.000000in" filled="false">
          <v:stroke linestyle="single"/>
          <v:textbox>
            <w:txbxContent>
              <w:p>
                <w:pPr>
                  <w:pStyle w:val=""/>
                </w:pPr>
                <w:r>
                  <w:t xml:space="preserve">— </w:t>
                </w:r>
                <w:r>
                  <w:rPr>
                    <w:sz w:val="28"/>
                    <w:szCs w:val="28"/>
                  </w:rPr>
                  <w:t>1</w:t>
                </w:r>
                <w:r>
                  <w:rPr>
                    <w:sz w:val="28"/>
                    <w:szCs w:val="28"/>
                  </w:rPr>
                  <w:t xml:space="preserve"> </w:t>
                </w:r>
                <w:r>
                  <w:t>—</w:t>
                </w:r>
              </w:p>
            </w:txbxContent>
          </v:textbox>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72770614">
    <w:multiLevelType w:val="singleLevel"/>
    <w:lvl w:ilvl="0">
      <w:numFmt w:val="chineseCounting"/>
      <w:lvlText w:val="（%1）"/>
      <w:start w:val="1"/>
      <w:lvlJc w:val="left"/>
      <w:pPr/>
      <w:rPr/>
    </w:lvl>
  </w:abstractNum>
  <w:abstractNum w:abstractNumId="10121982">
    <w:multiLevelType w:val="hybridMultilevel"/>
    <w:lvl w:ilvl="0">
      <w:numFmt w:val="bullet"/>
      <w:lvlText w:val=""/>
      <w:start w:val="0"/>
      <w:lvlJc w:val="left"/>
      <w:pPr>
        <w:ind w:left="720"/>
        <w:ind w:hanging="360"/>
      </w:pPr>
      <w:rPr>
        <w:rFonts w:ascii="Symbol" w:hAnsi="Symbol"/>
      </w:rPr>
    </w:lvl>
    <w:lvl w:ilvl="1">
      <w:numFmt w:val="bullet"/>
      <w:lvlText w:val="o"/>
      <w:start w:val="0"/>
      <w:lvlJc w:val="left"/>
      <w:pPr>
        <w:ind w:left="1440"/>
        <w:ind w:hanging="1080"/>
      </w:pPr>
      <w:rPr>
        <w:rFonts w:ascii="Courier New" w:hAnsi="Courier New"/>
      </w:rPr>
    </w:lvl>
    <w:lvl w:ilvl="2">
      <w:numFmt w:val="bullet"/>
      <w:lvlText w:val=""/>
      <w:start w:val="0"/>
      <w:lvlJc w:val="left"/>
      <w:pPr>
        <w:ind w:left="2160"/>
        <w:ind w:hanging="1800"/>
      </w:pPr>
      <w:rPr/>
    </w:lvl>
    <w:lvl w:ilvl="3">
      <w:numFmt w:val="bullet"/>
      <w:lvlText w:val=""/>
      <w:start w:val="0"/>
      <w:lvlJc w:val="left"/>
      <w:pPr>
        <w:ind w:left="2880"/>
        <w:ind w:hanging="2520"/>
      </w:pPr>
      <w:rPr>
        <w:rFonts w:ascii="Symbol" w:hAnsi="Symbol"/>
      </w:rPr>
    </w:lvl>
    <w:lvl w:ilvl="4">
      <w:numFmt w:val="bullet"/>
      <w:lvlText w:val="o"/>
      <w:start w:val="0"/>
      <w:lvlJc w:val="left"/>
      <w:pPr>
        <w:ind w:left="3600"/>
        <w:ind w:hanging="3240"/>
      </w:pPr>
      <w:rPr>
        <w:rFonts w:ascii="Courier New" w:hAnsi="Courier New"/>
      </w:rPr>
    </w:lvl>
    <w:lvl w:ilvl="5">
      <w:numFmt w:val="bullet"/>
      <w:lvlText w:val=""/>
      <w:start w:val="0"/>
      <w:lvlJc w:val="left"/>
      <w:pPr>
        <w:ind w:left="4320"/>
        <w:ind w:hanging="3960"/>
      </w:pPr>
      <w:rPr/>
    </w:lvl>
    <w:lvl w:ilvl="6">
      <w:numFmt w:val="bullet"/>
      <w:lvlText w:val=""/>
      <w:start w:val="0"/>
      <w:lvlJc w:val="left"/>
      <w:pPr>
        <w:ind w:left="5040"/>
        <w:ind w:hanging="4680"/>
      </w:pPr>
      <w:rPr>
        <w:rFonts w:ascii="Symbol" w:hAnsi="Symbol"/>
      </w:rPr>
    </w:lvl>
    <w:lvl w:ilvl="7">
      <w:numFmt w:val="bullet"/>
      <w:lvlText w:val="o"/>
      <w:start w:val="0"/>
      <w:lvlJc w:val="left"/>
      <w:pPr>
        <w:ind w:left="5760"/>
        <w:ind w:hanging="5400"/>
      </w:pPr>
      <w:rPr>
        <w:rFonts w:ascii="Courier New" w:hAnsi="Courier New"/>
      </w:rPr>
    </w:lvl>
    <w:lvl w:ilvl="8">
      <w:numFmt w:val="bullet"/>
      <w:lvlText w:val=""/>
      <w:start w:val="0"/>
      <w:lvlJc w:val="left"/>
      <w:pPr>
        <w:ind w:left="6480"/>
        <w:ind w:hanging="6120"/>
      </w:pPr>
      <w:rPr/>
    </w:lvl>
  </w:abstractNum>
  <w:abstractNum w:abstractNumId="10121983">
    <w:multiLevelType w:val="hybridMultilevel"/>
    <w:lvl w:ilvl="0">
      <w:numFmt w:val="decimal"/>
      <w:lvlText w:val="%1."/>
      <w:start w:val="1"/>
      <w:lvlJc w:val="left"/>
      <w:pPr>
        <w:ind w:left="720"/>
        <w:ind w:hanging="360"/>
      </w:pPr>
    </w:lvl>
    <w:lvl w:ilvl="1">
      <w:numFmt w:val="decimal"/>
      <w:lvlText w:val="%2."/>
      <w:start w:val="1"/>
      <w:lvlJc w:val="left"/>
      <w:pPr>
        <w:ind w:left="1440"/>
        <w:ind w:hanging="1080"/>
      </w:pPr>
    </w:lvl>
    <w:lvl w:ilvl="2">
      <w:numFmt w:val="decimal"/>
      <w:lvlText w:val="%3."/>
      <w:start w:val="1"/>
      <w:lvlJc w:val="left"/>
      <w:pPr>
        <w:ind w:left="2160"/>
        <w:ind w:hanging="1980"/>
      </w:pPr>
    </w:lvl>
    <w:lvl w:ilvl="3">
      <w:numFmt w:val="decimal"/>
      <w:lvlText w:val="%4."/>
      <w:start w:val="1"/>
      <w:lvlJc w:val="left"/>
      <w:pPr>
        <w:ind w:left="2880"/>
        <w:ind w:hanging="2520"/>
      </w:pPr>
    </w:lvl>
    <w:lvl w:ilvl="4">
      <w:numFmt w:val="decimal"/>
      <w:lvlText w:val="%5."/>
      <w:start w:val="1"/>
      <w:lvlJc w:val="left"/>
      <w:pPr>
        <w:ind w:left="3600"/>
        <w:ind w:hanging="3240"/>
      </w:pPr>
    </w:lvl>
    <w:lvl w:ilvl="5">
      <w:numFmt w:val="decimal"/>
      <w:lvlText w:val="%6."/>
      <w:start w:val="1"/>
      <w:lvlJc w:val="left"/>
      <w:pPr>
        <w:ind w:left="4320"/>
        <w:ind w:hanging="4140"/>
      </w:pPr>
    </w:lvl>
    <w:lvl w:ilvl="6">
      <w:numFmt w:val="decimal"/>
      <w:lvlText w:val="%7."/>
      <w:start w:val="1"/>
      <w:lvlJc w:val="left"/>
      <w:pPr>
        <w:ind w:left="5040"/>
        <w:ind w:hanging="4680"/>
      </w:pPr>
    </w:lvl>
    <w:lvl w:ilvl="7">
      <w:numFmt w:val="decimal"/>
      <w:lvlText w:val="%8."/>
      <w:start w:val="1"/>
      <w:lvlJc w:val="left"/>
      <w:pPr>
        <w:ind w:left="5760"/>
        <w:ind w:hanging="5400"/>
      </w:pPr>
    </w:lvl>
    <w:lvl w:ilvl="8">
      <w:numFmt w:val="decimal"/>
      <w:lvlText w:val="%9."/>
      <w:start w:val="1"/>
      <w:lvlJc w:val="left"/>
      <w:pPr>
        <w:ind w:left="6480"/>
        <w:ind w:hanging="6300"/>
      </w:pPr>
    </w:lvl>
  </w:abstractNum>
  <w:num w:numId="1772770614">
    <w:abstractNumId w:val="1772770614"/>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styleId="">
    <w:name w:val="正文"/>
    <w:qFormat/>
    <w:pPr>
      <w:jc w:val="both"/>
    </w:pPr>
    <w:rPr>
      <w:rFonts w:ascii="Calibri" w:hAnsi="Calibri"/>
      <w:sz w:val="21"/>
      <w:szCs w:val="24"/>
    </w:rPr>
  </w:style>
  <w:style w:type="character" w:styleId="">
    <w:name w:val="默认段落字体"/>
    <w:qFormat/>
  </w:style>
  <w:style w:type="table" w:styleId="">
    <w:name w:val="普通表格"/>
    <w:qFormat/>
    <w:pPr/>
    <w:tblPr>
      <w:tblStyle w:val="普通表格"/>
      <w:tblLook w:val="1E0"/>
    </w:tblPr>
  </w:style>
  <w:style w:type="paragraph" w:styleId="2">
    <w:name w:val="目录 2"/>
    <w:qFormat/>
    <w:basedOn w:val="正文"/>
    <w:pPr>
      <w:ind w:left="200"/>
    </w:pPr>
  </w:style>
  <w:style w:type="paragraph" w:styleId="3">
    <w:name w:val="目录 3"/>
    <w:qFormat/>
    <w:basedOn w:val="正文"/>
    <w:pPr>
      <w:ind w:left="420"/>
    </w:pPr>
    <w:rPr>
      <w:b/>
      <w:rFonts w:ascii="等线" w:hAnsi="等线"/>
      <w:sz w:val="30"/>
      <w:szCs w:val="30"/>
    </w:rPr>
  </w:style>
  <w:style w:type="paragraph" w:styleId="">
    <w:name w:val="页脚"/>
    <w:qFormat/>
    <w:basedOn w:val="正文"/>
    <w:pPr>
      <w:jc w:val="left"/>
    </w:pPr>
    <w:rPr>
      <w:sz w:val="18"/>
    </w:rPr>
  </w:style>
  <w:style w:type="paragraph" w:styleId="">
    <w:name w:val="页眉"/>
    <w:qFormat/>
    <w:basedOn w:val="正文"/>
    <w:pPr>
      <w:jc w:val="both"/>
      <w:spacing w:line="240" w:lineRule="auto"/>
    </w:pPr>
    <w:rPr>
      <w:sz w:val="18"/>
    </w:rPr>
  </w:style>
  <w:style w:type="paragraph" w:default="1"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